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color w:val="5A3E1B"/>
          <w:sz w:val="36"/>
          <w:szCs w:val="36"/>
        </w:rPr>
        <w:t xml:space="preserve">VĂN BIA</w:t>
      </w:r>
    </w:p>
    <w:p>
      <w:pPr>
        <w:spacing w:after="60"/>
        <w:jc w:val="center"/>
      </w:pPr>
      <w:r>
        <w:rPr>
          <w:rFonts w:ascii="Times New Roman" w:cs="Times New Roman" w:eastAsia="Times New Roman" w:hAnsi="Times New Roman"/>
          <w:b/>
          <w:bCs/>
          <w:color w:val="5A3E1B"/>
          <w:sz w:val="28"/>
          <w:szCs w:val="28"/>
        </w:rPr>
        <w:t xml:space="preserve">LEGACY NEXUS – VÙNG ĐẤT BA LỚP THỜI GIAN</w:t>
      </w:r>
    </w:p>
    <w:p>
      <w:pPr>
        <w:pBdr>
          <w:bottom w:val="single" w:color="A08050" w:sz="6" w:space="1"/>
        </w:pBdr>
        <w:spacing w:after="200" w:before="60"/>
      </w:pPr>
    </w:p>
    <w:p>
      <w:pPr>
        <w:spacing w:after="120" w:line="340"/>
        <w:ind w:firstLine="567"/>
        <w:jc w:val="both"/>
      </w:pPr>
      <w:r>
        <w:rPr>
          <w:rFonts w:ascii="Times New Roman" w:cs="Times New Roman" w:eastAsia="Times New Roman" w:hAnsi="Times New Roman"/>
          <w:b/>
          <w:bCs/>
          <w:sz w:val="25"/>
          <w:szCs w:val="25"/>
        </w:rPr>
        <w:t xml:space="preserve">Vùng đất này ra đời từ biển. </w:t>
      </w:r>
      <w:r>
        <w:rPr>
          <w:rFonts w:ascii="Times New Roman" w:cs="Times New Roman" w:eastAsia="Times New Roman" w:hAnsi="Times New Roman"/>
          <w:sz w:val="25"/>
          <w:szCs w:val="25"/>
        </w:rPr>
        <w:t xml:space="preserve">Hơn 240 triệu năm trước, vào kỷ Trias, miền Bắc nước ta còn chìm dưới biển cổ. Vỏ sinh vật và bùn vôi lắng đọng qua hàng triệu năm, kết thành những tầng đá vôi của hệ tầng Đồng Giao; tiếp đó, cát, bùn và sét bồi đắp thành các lớp đá của hệ tầng Sông Bôi. Đó là những trang sử cổ nhất mà đất trời khắc vào nơi này.</w:t>
      </w:r>
    </w:p>
    <w:p>
      <w:pPr>
        <w:spacing w:after="120" w:line="340"/>
        <w:ind w:firstLine="567"/>
        <w:jc w:val="both"/>
      </w:pPr>
      <w:r>
        <w:rPr>
          <w:rFonts w:ascii="Times New Roman" w:cs="Times New Roman" w:eastAsia="Times New Roman" w:hAnsi="Times New Roman"/>
          <w:b/>
          <w:bCs/>
          <w:sz w:val="25"/>
          <w:szCs w:val="25"/>
        </w:rPr>
        <w:t xml:space="preserve">Đất nâng thành núi, nước mở thành hang. </w:t>
      </w:r>
      <w:r>
        <w:rPr>
          <w:rFonts w:ascii="Times New Roman" w:cs="Times New Roman" w:eastAsia="Times New Roman" w:hAnsi="Times New Roman"/>
          <w:sz w:val="25"/>
          <w:szCs w:val="25"/>
        </w:rPr>
        <w:t xml:space="preserve">Vận động kiến tạo nâng đáy biển xưa thành đất liền, uốn nếp các tầng đá thành dãy núi đá vôi trùng điệp phía tây Thăng Long. Nước mưa kiên nhẫn hòa tan đá qua từng khe nứt, khoét lòng núi thành hang động, thung lũng và địa hình karst. Sông Bùi uốn quanh chân núi, bồi tụ phù sa, hoàn thiện thế đất lưng tựa núi, mặt hướng về sông.</w:t>
      </w:r>
    </w:p>
    <w:p>
      <w:pPr>
        <w:spacing w:after="120" w:line="340"/>
        <w:ind w:firstLine="567"/>
        <w:jc w:val="both"/>
      </w:pPr>
      <w:r>
        <w:rPr>
          <w:rFonts w:ascii="Times New Roman" w:cs="Times New Roman" w:eastAsia="Times New Roman" w:hAnsi="Times New Roman"/>
          <w:b/>
          <w:bCs/>
          <w:sz w:val="25"/>
          <w:szCs w:val="25"/>
        </w:rPr>
        <w:t xml:space="preserve">Hang Chổ – nơi con người tìm đến. </w:t>
      </w:r>
      <w:r>
        <w:rPr>
          <w:rFonts w:ascii="Times New Roman" w:cs="Times New Roman" w:eastAsia="Times New Roman" w:hAnsi="Times New Roman"/>
          <w:sz w:val="25"/>
          <w:szCs w:val="25"/>
        </w:rPr>
        <w:t xml:space="preserve">Trong dãy núi đá gần vùng đất này, di chỉ Hang Chổ lưu giữ dấu tích cư trú của con người từ cuối thế Pleistocene đến đầu thế Holocene. Một tầng văn hóa sâu có niên đại khoảng 29.140 ± 200 năm trước hiện tại, cùng di cốt người, công cụ đá và dấu vết bếp lửa. Chủ nhân của hang là cư dân văn hóa Hòa Bình, nền văn hóa tiền sử được định danh năm 1932 và là một mạch nguồn quan trọng trong tiến trình hình thành cư dân cổ trên đất Việt.</w:t>
      </w:r>
    </w:p>
    <w:p>
      <w:pPr>
        <w:spacing w:after="120" w:line="340"/>
        <w:ind w:firstLine="567"/>
        <w:jc w:val="both"/>
      </w:pPr>
      <w:r>
        <w:rPr>
          <w:rFonts w:ascii="Times New Roman" w:cs="Times New Roman" w:eastAsia="Times New Roman" w:hAnsi="Times New Roman"/>
          <w:b/>
          <w:bCs/>
          <w:sz w:val="25"/>
          <w:szCs w:val="25"/>
        </w:rPr>
        <w:t xml:space="preserve">Mạch nguồn người Việt cổ. </w:t>
      </w:r>
      <w:r>
        <w:rPr>
          <w:rFonts w:ascii="Times New Roman" w:cs="Times New Roman" w:eastAsia="Times New Roman" w:hAnsi="Times New Roman"/>
          <w:sz w:val="25"/>
          <w:szCs w:val="25"/>
        </w:rPr>
        <w:t xml:space="preserve">Từ hang đá, qua nhiều nghìn năm, con người xuống thung lũng, ra đồng bằng, lập nên xóm làng. Đây cũng là quê hương của người Mường, cùng chung cội nguồn Việt – Mường với người Việt. Người xưa chọn nơi đây bởi có núi che chắn, có nước ngọt, có rừng nuôi dưỡng. Chính dấu tích họ để lại là minh chứng cho sự hài hòa của vùng đất.</w:t>
      </w:r>
    </w:p>
    <w:p>
      <w:pPr>
        <w:spacing w:after="120" w:line="340"/>
        <w:ind w:firstLine="567"/>
        <w:jc w:val="both"/>
      </w:pPr>
      <w:r>
        <w:rPr>
          <w:rFonts w:ascii="Times New Roman" w:cs="Times New Roman" w:eastAsia="Times New Roman" w:hAnsi="Times New Roman"/>
          <w:b/>
          <w:bCs/>
          <w:sz w:val="25"/>
          <w:szCs w:val="25"/>
        </w:rPr>
        <w:t xml:space="preserve">Ba lớp thời gian hội tụ: </w:t>
      </w:r>
      <w:r>
        <w:rPr>
          <w:rFonts w:ascii="Times New Roman" w:cs="Times New Roman" w:eastAsia="Times New Roman" w:hAnsi="Times New Roman"/>
          <w:i/>
          <w:iCs/>
          <w:sz w:val="25"/>
          <w:szCs w:val="25"/>
        </w:rPr>
        <w:t xml:space="preserve">thời gian địa chất</w:t>
      </w:r>
      <w:r>
        <w:rPr>
          <w:rFonts w:ascii="Times New Roman" w:cs="Times New Roman" w:eastAsia="Times New Roman" w:hAnsi="Times New Roman"/>
          <w:sz w:val="25"/>
          <w:szCs w:val="25"/>
        </w:rPr>
        <w:t xml:space="preserve"> hơn 240 triệu năm trong từng tầng đá; </w:t>
      </w:r>
      <w:r>
        <w:rPr>
          <w:rFonts w:ascii="Times New Roman" w:cs="Times New Roman" w:eastAsia="Times New Roman" w:hAnsi="Times New Roman"/>
          <w:i/>
          <w:iCs/>
          <w:sz w:val="25"/>
          <w:szCs w:val="25"/>
        </w:rPr>
        <w:t xml:space="preserve">thời gian cảnh quan</w:t>
      </w:r>
      <w:r>
        <w:rPr>
          <w:rFonts w:ascii="Times New Roman" w:cs="Times New Roman" w:eastAsia="Times New Roman" w:hAnsi="Times New Roman"/>
          <w:sz w:val="25"/>
          <w:szCs w:val="25"/>
        </w:rPr>
        <w:t xml:space="preserve"> hàng triệu năm núi nâng, nước chảy, sông bồi; </w:t>
      </w:r>
      <w:r>
        <w:rPr>
          <w:rFonts w:ascii="Times New Roman" w:cs="Times New Roman" w:eastAsia="Times New Roman" w:hAnsi="Times New Roman"/>
          <w:i/>
          <w:iCs/>
          <w:sz w:val="25"/>
          <w:szCs w:val="25"/>
        </w:rPr>
        <w:t xml:space="preserve">thời gian con người</w:t>
      </w:r>
      <w:r>
        <w:rPr>
          <w:rFonts w:ascii="Times New Roman" w:cs="Times New Roman" w:eastAsia="Times New Roman" w:hAnsi="Times New Roman"/>
          <w:sz w:val="25"/>
          <w:szCs w:val="25"/>
        </w:rPr>
        <w:t xml:space="preserve"> khoảng ba mươi nghìn năm, từ bếp lửa Hang Chổ đến xóm làng cha ông. Người phương Đông gọi đó là thế đất </w:t>
      </w:r>
      <w:r>
        <w:rPr>
          <w:rFonts w:ascii="Times New Roman" w:cs="Times New Roman" w:eastAsia="Times New Roman" w:hAnsi="Times New Roman"/>
          <w:i/>
          <w:iCs/>
          <w:sz w:val="25"/>
          <w:szCs w:val="25"/>
        </w:rPr>
        <w:t xml:space="preserve">sơn thủy hội tụ</w:t>
      </w:r>
      <w:r>
        <w:rPr>
          <w:rFonts w:ascii="Times New Roman" w:cs="Times New Roman" w:eastAsia="Times New Roman" w:hAnsi="Times New Roman"/>
          <w:sz w:val="25"/>
          <w:szCs w:val="25"/>
        </w:rPr>
        <w:t xml:space="preserve">; khoa học gọi đó là thành quả của những quá trình tự nhiên kéo dài qua nhiều kỷ địa chất. Hai cách nhìn cùng một kết luận: đây là vùng đất lành.</w:t>
      </w:r>
    </w:p>
    <w:p>
      <w:pPr>
        <w:spacing w:after="120" w:line="340"/>
        <w:ind w:firstLine="567"/>
        <w:jc w:val="both"/>
      </w:pPr>
      <w:r>
        <w:rPr>
          <w:rFonts w:ascii="Times New Roman" w:cs="Times New Roman" w:eastAsia="Times New Roman" w:hAnsi="Times New Roman"/>
          <w:b/>
          <w:bCs/>
          <w:sz w:val="25"/>
          <w:szCs w:val="25"/>
        </w:rPr>
        <w:t xml:space="preserve">Legacy Nexus – tiếp nối mạch nguồn. </w:t>
      </w:r>
      <w:r>
        <w:rPr>
          <w:rFonts w:ascii="Times New Roman" w:cs="Times New Roman" w:eastAsia="Times New Roman" w:hAnsi="Times New Roman"/>
          <w:sz w:val="25"/>
          <w:szCs w:val="25"/>
        </w:rPr>
        <w:t xml:space="preserve">Trên vùng đất ấy, thuộc xã Lương Sơn, tỉnh Phú Thọ, dự án Legacy Nexus quy mô 98 héc-ta được hình thành, tựa lưng vào núi đá vôi cổ, bao bọc bởi dòng Sông Bùi. </w:t>
      </w:r>
      <w:r>
        <w:rPr>
          <w:rFonts w:ascii="Times New Roman" w:cs="Times New Roman" w:eastAsia="Times New Roman" w:hAnsi="Times New Roman"/>
          <w:i/>
          <w:iCs/>
          <w:sz w:val="25"/>
          <w:szCs w:val="25"/>
        </w:rPr>
        <w:t xml:space="preserve">Legacy Nexus</w:t>
      </w:r>
      <w:r>
        <w:rPr>
          <w:rFonts w:ascii="Times New Roman" w:cs="Times New Roman" w:eastAsia="Times New Roman" w:hAnsi="Times New Roman"/>
          <w:sz w:val="25"/>
          <w:szCs w:val="25"/>
        </w:rPr>
        <w:t xml:space="preserve"> là điểm nối của di sản: nối quá khứ với hiện tại, thiên nhiên với con người, các thế hệ trong một gia đình cùng chung sống. Người xưa tìm đến đây để được che chở và sinh sôi; hôm nay, chúng ta tìm đến để an cư, phụng dưỡng ông bà cha mẹ, để con cháu lớn lên giữa núi rừng và ký ức của đất.</w:t>
      </w:r>
    </w:p>
    <w:p>
      <w:pPr>
        <w:spacing w:after="80"/>
      </w:pPr>
    </w:p>
    <w:p>
      <w:pPr>
        <w:spacing w:after="20" w:line="300"/>
        <w:jc w:val="center"/>
      </w:pPr>
      <w:r>
        <w:rPr>
          <w:rFonts w:ascii="Times New Roman" w:cs="Times New Roman" w:eastAsia="Times New Roman" w:hAnsi="Times New Roman"/>
          <w:b/>
          <w:bCs/>
          <w:i/>
          <w:iCs/>
          <w:color w:val="5A3E1B"/>
          <w:sz w:val="25"/>
          <w:szCs w:val="25"/>
        </w:rPr>
        <w:t xml:space="preserve">Biển tạo nên đá – Đất nâng thành núi – Nước mở thành hang.</w:t>
      </w:r>
    </w:p>
    <w:p>
      <w:pPr>
        <w:spacing w:after="20" w:line="300"/>
        <w:jc w:val="center"/>
      </w:pPr>
      <w:r>
        <w:rPr>
          <w:rFonts w:ascii="Times New Roman" w:cs="Times New Roman" w:eastAsia="Times New Roman" w:hAnsi="Times New Roman"/>
          <w:b/>
          <w:bCs/>
          <w:i/>
          <w:iCs/>
          <w:color w:val="5A3E1B"/>
          <w:sz w:val="25"/>
          <w:szCs w:val="25"/>
        </w:rPr>
        <w:t xml:space="preserve">Sông bồi thành thung lũng – Con người tìm đến.</w:t>
      </w:r>
    </w:p>
    <w:p>
      <w:pPr>
        <w:spacing w:after="20" w:line="300"/>
        <w:jc w:val="center"/>
      </w:pPr>
      <w:r>
        <w:rPr>
          <w:rFonts w:ascii="Times New Roman" w:cs="Times New Roman" w:eastAsia="Times New Roman" w:hAnsi="Times New Roman"/>
          <w:b/>
          <w:bCs/>
          <w:i/>
          <w:iCs/>
          <w:color w:val="5A3E1B"/>
          <w:sz w:val="25"/>
          <w:szCs w:val="25"/>
        </w:rPr>
        <w:t xml:space="preserve">Và hôm nay, chúng ta tiếp nối.</w:t>
      </w:r>
    </w:p>
    <w:p>
      <w:pPr>
        <w:spacing w:before="160"/>
        <w:jc w:val="right"/>
      </w:pPr>
      <w:r>
        <w:rPr>
          <w:rFonts w:ascii="Times New Roman" w:cs="Times New Roman" w:eastAsia="Times New Roman" w:hAnsi="Times New Roman"/>
          <w:i/>
          <w:iCs/>
          <w:sz w:val="25"/>
          <w:szCs w:val="25"/>
        </w:rPr>
        <w:t xml:space="preserve">Dựng bia năm 2026</w:t>
      </w:r>
    </w:p>
    <w:sectPr>
      <w:pgSz w:w="11906" w:h="16838" w:orient="portrait"/>
      <w:pgMar w:top="1134"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2026-09-24T07:57:31.028Z</dcterms:created>
  <dcterms:modified xsi:type="dcterms:W3CDTF">2026-09-24T07:57:31.029Z</dcterms:modified>
</cp:coreProperties>
</file>

<file path=docProps/custom.xml><?xml version="1.0" encoding="utf-8"?>
<Properties xmlns="http://schemas.openxmlformats.org/officeDocument/2006/custom-properties" xmlns:vt="http://schemas.openxmlformats.org/officeDocument/2006/docPropsVTypes"/>
</file>