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40"/>
      </w:pPr>
      <w:r>
        <w:t xml:space="preserve">An Thịnh Group ra mắt dòng biệt thự dưỡng lão - nghỉ dưỡng tích hợp y tế tại Legacy Nexus, quy mô 98ha</w:t>
      </w:r>
    </w:p>
    <w:p>
      <w:pPr>
        <w:spacing w:after="300"/>
      </w:pPr>
      <w:r>
        <w:rPr>
          <w:b/>
          <w:bCs/>
          <w:i/>
          <w:iCs/>
        </w:rPr>
        <w:t xml:space="preserve">An Thịnh Group vừa công bố dòng sản phẩm biệt thự dưỡng lão kết hợp nghỉ dưỡng và du lịch, được tích hợp trực tiếp với hệ thống y tế và chăm sóc sức khỏe ngay trong khuôn viên. Sản phẩm nằm tại Legacy Nexus, quần thể rộng 98ha tại xã Lương Sơn, tỉnh Phú Thọ, cách trung tâm Hà Nội khoảng 45 phút di chuyển.</w:t>
      </w:r>
    </w:p>
    <w:p>
      <w:pPr>
        <w:pStyle w:val="Heading2"/>
        <w:spacing w:after="160" w:before="200"/>
      </w:pPr>
      <w:r>
        <w:t xml:space="preserve">Sản phẩm tích hợp y tế ngay trong từng căn biệt thự</w:t>
      </w:r>
    </w:p>
    <w:p>
      <w:pPr>
        <w:spacing w:after="200"/>
        <w:jc w:val="both"/>
      </w:pPr>
      <w:r>
        <w:t xml:space="preserve">Khác với cách tiếp cận phổ biến trên thị trường bất động sản nghỉ dưỡng ven đô hiện nay - nơi dịch vụ chăm sóc sức khỏe, nếu có, thường chỉ tồn tại dưới dạng tiện ích cộng thêm như spa hay phòng gym - Legacy Nexus đưa yếu tố y tế vào ngay trong cấu trúc sản phẩm ở. Mỗi căn biệt thự được thiết kế theo mô hình ba thế hệ: tầng trệt là không gian chăm sóc sức khỏe cho người cao tuổi, kết nối trực tiếp với hệ thống bệnh viện tại chỗ; tầng trên dành cho gia đình và trẻ nhỏ; mỗi căn có onsen riêng ở tầng một, theo thiết kế của đơn vị Nhật Bản IMAMURA.</w:t>
      </w:r>
    </w:p>
    <w:p>
      <w:pPr>
        <w:spacing w:after="300"/>
        <w:jc w:val="both"/>
      </w:pPr>
      <w:r>
        <w:t xml:space="preserve">Quần thể có tổng cộng 753 căn biệt thự, với tổng vốn đầu tư khoảng 12.000 tỷ đồng. Trong đó, 33ha thuộc diện đất ở lâu dài, được chia thành 5 phân khu theo nguyên tắc Ngũ hành (Kim, Mộc, Thủy, Hỏa, Thổ). Bên cạnh đó, dự án còn có 3.000 căn hộ khách sạn sở hữu lâu dài, hướng tới nhóm khách hàng chủ yếu đến từ Hà Nội.</w:t>
      </w:r>
    </w:p>
    <w:p>
      <w:pPr>
        <w:pStyle w:val="Heading2"/>
        <w:spacing w:after="160" w:before="200"/>
      </w:pPr>
      <w:r>
        <w:t xml:space="preserve">Hạ tầng chăm sóc sức khỏe vận hành song song với khu ở</w:t>
      </w:r>
    </w:p>
    <w:p>
      <w:pPr>
        <w:spacing w:after="200"/>
        <w:jc w:val="both"/>
      </w:pPr>
      <w:r>
        <w:t xml:space="preserve">Trung tâm chăm sóc người cao tuổi trong quần thể được định hướng bố trí đội ngũ điều dưỡng túc trực 24/7, cùng phòng khám và khu phục hồi chức năng tại chỗ. Đi kèm là tổ hợp khách sạn 150 phòng và khu onsen trị liệu nhiều cấp nhiệt, được xem như một phần mở rộng của hệ sinh thái chăm sóc sức khỏe cho cư dân, không chỉ đơn thuần là tiện ích nghỉ dưỡng.</w:t>
      </w:r>
    </w:p>
    <w:p>
      <w:pPr>
        <w:spacing w:after="300"/>
        <w:jc w:val="both"/>
      </w:pPr>
      <w:r>
        <w:t xml:space="preserve">Quy hoạch tổng thể quần thể do đơn vị G8A của Thụy Sĩ thực hiện, theo nguyên tắc thuận địa hình, giữ nguyên đường đồng mức thay vì san lấp. Khoảng 50,3% diện tích toàn dự án được dành cho cây xanh, mặt nước và cảnh quan, tổ chức thành 5 trục công viên với hơn 100 trải nghiệm khác nhau. Trong đó, dải công viên ven sông được thiết kế riêng để bảo đảm khả năng tiếp cận cho người cao tuổi và người sử dụng xe lăn.</w:t>
      </w:r>
    </w:p>
    <w:p>
      <w:pPr>
        <w:pStyle w:val="Heading2"/>
        <w:spacing w:after="160" w:before="200"/>
      </w:pPr>
      <w:r>
        <w:t xml:space="preserve">Điểm khác biệt so với các khu đô thị nghỉ dưỡng ven đô</w:t>
      </w:r>
    </w:p>
    <w:p>
      <w:pPr>
        <w:spacing w:after="200"/>
        <w:jc w:val="both"/>
      </w:pPr>
      <w:r>
        <w:t xml:space="preserve">Theo đại diện An Thịnh Group, điểm khác biệt của Legacy Nexus so với các dự án cùng phân khúc nằm ở cách tổ chức sản phẩm: thay vì phát triển một khu nghỉ dưỡng rồi bổ sung dịch vụ chăm sóc sức khỏe như một hạng mục phụ trợ, hệ thống y tế được xây dựng như một phần vận hành song song, gắn liền với từng sản phẩm ở ngay từ khâu thiết kế. Cách làm này cho phép người cao tuổi được chăm sóc y tế thường xuyên mà không phải rời khỏi không gian sống cùng gia đình - vấn đề mà nhiều mô hình dưỡng lão truyền thống tại Việt Nam chưa giải quyết được.</w:t>
      </w:r>
    </w:p>
    <w:p>
      <w:pPr>
        <w:spacing w:after="300"/>
        <w:jc w:val="both"/>
      </w:pPr>
      <w:r>
        <w:t xml:space="preserve">Hạ tầng kỹ thuật của dự án dự kiến hoàn tất nghiệm thu vào tháng 10/2026, thời điểm sản phẩm đủ điều kiện pháp lý để mở bán.</w:t>
      </w:r>
    </w:p>
    <w:p>
      <w:pPr>
        <w:pStyle w:val="Heading2"/>
        <w:spacing w:after="160" w:before="200"/>
      </w:pPr>
      <w:r>
        <w:t xml:space="preserve">Bối cảnh: thị trường kinh tế bạc còn nhiều dư địa</w:t>
      </w:r>
    </w:p>
    <w:p>
      <w:pPr>
        <w:spacing w:after="200"/>
        <w:jc w:val="both"/>
      </w:pPr>
      <w:r>
        <w:t xml:space="preserve">Việt Nam hiện có gần 16,5 triệu người cao tuổi, trong khi tuổi thọ khỏe mạnh trung bình chỉ khoảng 65,4 năm so với tuổi thọ trung bình 74,7 năm - cho thấy nhu cầu chăm sóc dài hạn đang gia tăng nhanh hơn tốc độ đáp ứng của hệ thống dịch vụ hiện có. Trong định hướng phát triển kinh tế bạc, Nhà nước khuyến khích khu vực tư nhân tham gia sâu hơn vào lĩnh vực chăm sóc người cao tuổi, thông qua các mô hình xã hội hóa.</w:t>
      </w:r>
    </w:p>
    <w:p>
      <w:pPr>
        <w:spacing w:after="200"/>
        <w:jc w:val="both"/>
      </w:pPr>
      <w:r>
        <w:t xml:space="preserve">An Thịnh Group có hơn 25 năm hoạt động trong lĩnh vực xây dựng hạ tầng, sản xuất vật liệu, thương mại dịch vụ và phát triển bất động sản, với 25 công ty thành viên. Tập đoàn là chủ đầu tư chuỗi thương hiệu Legacy, gồm The Legacy Hà Nội, Legacy Phú Cát City, Legacy Spring Town, Legacy Alpha Valley, Legacy Hinoiri và Legacy Hill Resort &amp; Villas. Năm 2024, An Thịnh Group được trao Giải thưởng Quy hoạch Đô thị Quốc gia VUPA.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2026-09-21T11:31:37.393Z</dcterms:created>
  <dcterms:modified xsi:type="dcterms:W3CDTF">2026-09-21T11:31:37.404Z</dcterms:modified>
</cp:coreProperties>
</file>

<file path=docProps/custom.xml><?xml version="1.0" encoding="utf-8"?>
<Properties xmlns="http://schemas.openxmlformats.org/officeDocument/2006/custom-properties" xmlns:vt="http://schemas.openxmlformats.org/officeDocument/2006/docPropsVTypes"/>
</file>